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E6" w:rsidRDefault="004831E6" w:rsidP="00101834">
      <w:pPr>
        <w:jc w:val="center"/>
        <w:rPr>
          <w:b/>
          <w:sz w:val="24"/>
          <w:u w:val="single"/>
          <w:lang w:val="en-US"/>
        </w:rPr>
      </w:pPr>
      <w:r>
        <w:rPr>
          <w:b/>
          <w:sz w:val="24"/>
          <w:u w:val="single"/>
          <w:lang w:val="en-US"/>
        </w:rPr>
        <w:t>MCA band matrix</w:t>
      </w:r>
    </w:p>
    <w:p w:rsidR="004831E6" w:rsidRDefault="004831E6" w:rsidP="00101834">
      <w:pPr>
        <w:jc w:val="both"/>
        <w:rPr>
          <w:lang w:val="en-US"/>
        </w:rPr>
      </w:pPr>
      <w:r>
        <w:rPr>
          <w:lang w:val="en-US"/>
        </w:rPr>
        <w:t>This document reflects the results of the discussion in ECC PT1 under stage 2 of the Roadmap to respond to the EC Mandate on MCA. The tables below list those bands and technologies that are already covered by ECC-Decision (06)07 and ECC-Report 93 (</w:t>
      </w:r>
      <w:r>
        <w:rPr>
          <w:highlight w:val="green"/>
          <w:lang w:val="en-US"/>
        </w:rPr>
        <w:t>green</w:t>
      </w:r>
      <w:r>
        <w:rPr>
          <w:lang w:val="en-US"/>
        </w:rPr>
        <w:t>) and those that are proposed for inclusion in the revision of those documents (</w:t>
      </w:r>
      <w:r>
        <w:rPr>
          <w:highlight w:val="yellow"/>
          <w:lang w:val="en-US"/>
        </w:rPr>
        <w:t>yellow</w:t>
      </w:r>
      <w:r>
        <w:rPr>
          <w:lang w:val="en-US"/>
        </w:rPr>
        <w:t>).</w:t>
      </w:r>
    </w:p>
    <w:p w:rsidR="004831E6" w:rsidRDefault="004831E6" w:rsidP="00101834">
      <w:pPr>
        <w:jc w:val="both"/>
        <w:rPr>
          <w:b/>
          <w:sz w:val="24"/>
          <w:lang w:val="en-US"/>
        </w:rPr>
      </w:pPr>
      <w:r>
        <w:rPr>
          <w:b/>
          <w:sz w:val="24"/>
          <w:lang w:val="en-US"/>
        </w:rPr>
        <w:t>Connectivity bands &amp; technologies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6"/>
        <w:gridCol w:w="2005"/>
        <w:gridCol w:w="2064"/>
        <w:gridCol w:w="3827"/>
      </w:tblGrid>
      <w:tr w:rsidR="004831E6" w:rsidRPr="00F64B33" w:rsidTr="00402F74">
        <w:tc>
          <w:tcPr>
            <w:tcW w:w="1426" w:type="dxa"/>
          </w:tcPr>
          <w:p w:rsidR="004831E6" w:rsidRPr="00402F74" w:rsidRDefault="004831E6" w:rsidP="00101834">
            <w:pPr>
              <w:spacing w:after="0" w:line="240" w:lineRule="auto"/>
              <w:jc w:val="both"/>
              <w:rPr>
                <w:lang w:val="en-US"/>
              </w:rPr>
            </w:pPr>
            <w:r w:rsidRPr="00402F74">
              <w:rPr>
                <w:lang w:val="en-US"/>
              </w:rPr>
              <w:t>Band</w:t>
            </w:r>
          </w:p>
        </w:tc>
        <w:tc>
          <w:tcPr>
            <w:tcW w:w="2005" w:type="dxa"/>
          </w:tcPr>
          <w:p w:rsidR="004831E6" w:rsidRPr="00402F74" w:rsidRDefault="004831E6" w:rsidP="00101834">
            <w:pPr>
              <w:spacing w:after="0" w:line="240" w:lineRule="auto"/>
              <w:jc w:val="both"/>
              <w:rPr>
                <w:lang w:val="en-US"/>
              </w:rPr>
            </w:pPr>
            <w:r w:rsidRPr="00402F74">
              <w:rPr>
                <w:lang w:val="en-US"/>
              </w:rPr>
              <w:t>Technology</w:t>
            </w:r>
            <w:r w:rsidRPr="00402F74">
              <w:rPr>
                <w:lang w:val="en-US"/>
              </w:rPr>
              <w:br/>
              <w:t>on board</w:t>
            </w:r>
          </w:p>
        </w:tc>
        <w:tc>
          <w:tcPr>
            <w:tcW w:w="2064" w:type="dxa"/>
          </w:tcPr>
          <w:p w:rsidR="004831E6" w:rsidRPr="00402F74" w:rsidRDefault="004831E6" w:rsidP="00101834">
            <w:pPr>
              <w:spacing w:after="0" w:line="240" w:lineRule="auto"/>
              <w:jc w:val="both"/>
              <w:rPr>
                <w:lang w:val="en-US"/>
              </w:rPr>
            </w:pPr>
            <w:r w:rsidRPr="00402F74">
              <w:rPr>
                <w:lang w:val="en-US"/>
              </w:rPr>
              <w:t>In-band sharing with terrestrial systems</w:t>
            </w:r>
          </w:p>
        </w:tc>
        <w:tc>
          <w:tcPr>
            <w:tcW w:w="3827" w:type="dxa"/>
          </w:tcPr>
          <w:p w:rsidR="004831E6" w:rsidRPr="00402F74" w:rsidRDefault="004831E6" w:rsidP="00101834">
            <w:pPr>
              <w:spacing w:after="0" w:line="240" w:lineRule="auto"/>
              <w:jc w:val="both"/>
              <w:rPr>
                <w:lang w:val="en-US"/>
              </w:rPr>
            </w:pPr>
            <w:r w:rsidRPr="00402F74">
              <w:rPr>
                <w:lang w:val="en-US"/>
              </w:rPr>
              <w:t>Adjacent-band sharing with terrestrial systems</w:t>
            </w:r>
          </w:p>
        </w:tc>
      </w:tr>
      <w:tr w:rsidR="004831E6" w:rsidRPr="00402F74" w:rsidTr="00402F74">
        <w:tc>
          <w:tcPr>
            <w:tcW w:w="1426" w:type="dxa"/>
          </w:tcPr>
          <w:p w:rsidR="004831E6" w:rsidRPr="00402F74" w:rsidRDefault="004831E6" w:rsidP="00101834">
            <w:pPr>
              <w:spacing w:after="0" w:line="240" w:lineRule="auto"/>
              <w:jc w:val="both"/>
              <w:rPr>
                <w:lang w:val="en-US"/>
              </w:rPr>
            </w:pPr>
            <w:r w:rsidRPr="00402F74">
              <w:rPr>
                <w:highlight w:val="green"/>
                <w:lang w:val="en-US"/>
              </w:rPr>
              <w:t>1800</w:t>
            </w:r>
          </w:p>
        </w:tc>
        <w:tc>
          <w:tcPr>
            <w:tcW w:w="2005" w:type="dxa"/>
          </w:tcPr>
          <w:p w:rsidR="004831E6" w:rsidRPr="00402F74" w:rsidRDefault="004831E6" w:rsidP="00101834">
            <w:pPr>
              <w:spacing w:after="0" w:line="240" w:lineRule="auto"/>
              <w:jc w:val="both"/>
              <w:rPr>
                <w:lang w:val="en-US"/>
              </w:rPr>
            </w:pPr>
            <w:r w:rsidRPr="00402F74">
              <w:rPr>
                <w:highlight w:val="green"/>
                <w:lang w:val="en-US"/>
              </w:rPr>
              <w:t>GSM</w:t>
            </w:r>
          </w:p>
        </w:tc>
        <w:tc>
          <w:tcPr>
            <w:tcW w:w="2064" w:type="dxa"/>
          </w:tcPr>
          <w:p w:rsidR="004831E6" w:rsidRPr="00402F74" w:rsidRDefault="004831E6" w:rsidP="00101834">
            <w:pPr>
              <w:spacing w:after="0" w:line="240" w:lineRule="auto"/>
              <w:jc w:val="both"/>
              <w:rPr>
                <w:lang w:val="en-US"/>
              </w:rPr>
            </w:pPr>
            <w:r w:rsidRPr="00402F74">
              <w:rPr>
                <w:highlight w:val="green"/>
                <w:lang w:val="en-US"/>
              </w:rPr>
              <w:t>GSM</w:t>
            </w:r>
            <w:r w:rsidRPr="00402F74">
              <w:rPr>
                <w:lang w:val="en-US"/>
              </w:rPr>
              <w:t xml:space="preserve">, </w:t>
            </w:r>
            <w:r w:rsidRPr="00402F74">
              <w:rPr>
                <w:highlight w:val="yellow"/>
                <w:lang w:val="en-US"/>
              </w:rPr>
              <w:t>LTE</w:t>
            </w:r>
          </w:p>
        </w:tc>
        <w:tc>
          <w:tcPr>
            <w:tcW w:w="3827" w:type="dxa"/>
          </w:tcPr>
          <w:p w:rsidR="004831E6" w:rsidRPr="00402F74" w:rsidRDefault="004831E6" w:rsidP="00101834">
            <w:pPr>
              <w:spacing w:after="0" w:line="240" w:lineRule="auto"/>
              <w:jc w:val="both"/>
              <w:rPr>
                <w:highlight w:val="green"/>
                <w:lang w:val="en-US"/>
              </w:rPr>
            </w:pPr>
          </w:p>
        </w:tc>
      </w:tr>
      <w:tr w:rsidR="004831E6" w:rsidRPr="00402F74" w:rsidTr="00402F74">
        <w:tc>
          <w:tcPr>
            <w:tcW w:w="1426" w:type="dxa"/>
          </w:tcPr>
          <w:p w:rsidR="004831E6" w:rsidRPr="00402F74" w:rsidRDefault="004831E6" w:rsidP="00402F74">
            <w:pPr>
              <w:spacing w:after="0" w:line="240" w:lineRule="auto"/>
              <w:rPr>
                <w:lang w:val="en-US"/>
              </w:rPr>
            </w:pPr>
          </w:p>
        </w:tc>
        <w:tc>
          <w:tcPr>
            <w:tcW w:w="2005" w:type="dxa"/>
          </w:tcPr>
          <w:p w:rsidR="004831E6" w:rsidRPr="00402F74" w:rsidRDefault="004831E6">
            <w:pPr>
              <w:rPr>
                <w:lang w:val="en-US"/>
              </w:rPr>
            </w:pPr>
            <w:r w:rsidRPr="00402F74">
              <w:rPr>
                <w:highlight w:val="yellow"/>
                <w:lang w:val="en-US"/>
              </w:rPr>
              <w:t>LTE</w:t>
            </w:r>
          </w:p>
        </w:tc>
        <w:tc>
          <w:tcPr>
            <w:tcW w:w="2064" w:type="dxa"/>
          </w:tcPr>
          <w:p w:rsidR="004831E6" w:rsidRPr="00402F74" w:rsidRDefault="004831E6">
            <w:pPr>
              <w:rPr>
                <w:lang w:val="en-US"/>
              </w:rPr>
            </w:pPr>
            <w:r w:rsidRPr="00402F74">
              <w:rPr>
                <w:highlight w:val="yellow"/>
                <w:lang w:val="en-US"/>
              </w:rPr>
              <w:t>GSM</w:t>
            </w:r>
            <w:r w:rsidRPr="00402F74">
              <w:rPr>
                <w:lang w:val="en-US"/>
              </w:rPr>
              <w:t xml:space="preserve">, </w:t>
            </w:r>
            <w:r w:rsidRPr="00402F74">
              <w:rPr>
                <w:highlight w:val="yellow"/>
                <w:lang w:val="en-US"/>
              </w:rPr>
              <w:t>LTE</w:t>
            </w:r>
          </w:p>
        </w:tc>
        <w:tc>
          <w:tcPr>
            <w:tcW w:w="3827" w:type="dxa"/>
          </w:tcPr>
          <w:p w:rsidR="004831E6" w:rsidRPr="00402F74" w:rsidRDefault="004831E6">
            <w:pPr>
              <w:rPr>
                <w:highlight w:val="yellow"/>
                <w:lang w:val="en-US"/>
              </w:rPr>
            </w:pPr>
          </w:p>
        </w:tc>
      </w:tr>
      <w:tr w:rsidR="004831E6" w:rsidRPr="00402F74" w:rsidTr="00402F74">
        <w:tc>
          <w:tcPr>
            <w:tcW w:w="1426" w:type="dxa"/>
          </w:tcPr>
          <w:p w:rsidR="004831E6" w:rsidRPr="00402F74" w:rsidRDefault="004831E6" w:rsidP="00402F74">
            <w:pPr>
              <w:spacing w:after="0" w:line="240" w:lineRule="auto"/>
              <w:rPr>
                <w:highlight w:val="yellow"/>
                <w:lang w:val="en-US"/>
              </w:rPr>
            </w:pPr>
            <w:r w:rsidRPr="00402F74">
              <w:rPr>
                <w:highlight w:val="yellow"/>
                <w:lang w:val="en-US"/>
              </w:rPr>
              <w:t>2100 FDD</w:t>
            </w:r>
          </w:p>
        </w:tc>
        <w:tc>
          <w:tcPr>
            <w:tcW w:w="2005" w:type="dxa"/>
          </w:tcPr>
          <w:p w:rsidR="004831E6" w:rsidRPr="00402F74" w:rsidRDefault="004831E6" w:rsidP="00402F74">
            <w:pPr>
              <w:spacing w:after="0" w:line="240" w:lineRule="auto"/>
              <w:rPr>
                <w:highlight w:val="yellow"/>
                <w:lang w:val="en-US"/>
              </w:rPr>
            </w:pPr>
            <w:r w:rsidRPr="00402F74">
              <w:rPr>
                <w:highlight w:val="yellow"/>
                <w:lang w:val="en-US"/>
              </w:rPr>
              <w:t>UMTS</w:t>
            </w:r>
          </w:p>
        </w:tc>
        <w:tc>
          <w:tcPr>
            <w:tcW w:w="2064" w:type="dxa"/>
          </w:tcPr>
          <w:p w:rsidR="004831E6" w:rsidRPr="00402F74" w:rsidRDefault="004831E6" w:rsidP="00402F74">
            <w:pPr>
              <w:spacing w:after="0" w:line="240" w:lineRule="auto"/>
              <w:rPr>
                <w:lang w:val="en-US"/>
              </w:rPr>
            </w:pPr>
            <w:r w:rsidRPr="00402F74">
              <w:rPr>
                <w:highlight w:val="yellow"/>
                <w:lang w:val="en-US"/>
              </w:rPr>
              <w:t>UMTS</w:t>
            </w:r>
          </w:p>
        </w:tc>
        <w:tc>
          <w:tcPr>
            <w:tcW w:w="3827" w:type="dxa"/>
          </w:tcPr>
          <w:p w:rsidR="004831E6" w:rsidRPr="00402F74" w:rsidRDefault="004831E6" w:rsidP="00402F74">
            <w:pPr>
              <w:spacing w:after="0" w:line="240" w:lineRule="auto"/>
              <w:rPr>
                <w:highlight w:val="yellow"/>
                <w:lang w:val="en-US"/>
              </w:rPr>
            </w:pPr>
          </w:p>
        </w:tc>
      </w:tr>
      <w:tr w:rsidR="004831E6" w:rsidRPr="00402F74" w:rsidTr="00402F74">
        <w:tc>
          <w:tcPr>
            <w:tcW w:w="1426" w:type="dxa"/>
          </w:tcPr>
          <w:p w:rsidR="004831E6" w:rsidRPr="00402F74" w:rsidRDefault="004831E6">
            <w:pPr>
              <w:rPr>
                <w:lang w:val="en-US"/>
              </w:rPr>
            </w:pPr>
            <w:r w:rsidRPr="00402F74">
              <w:rPr>
                <w:highlight w:val="yellow"/>
                <w:lang w:val="en-US"/>
              </w:rPr>
              <w:t>2600 FDD</w:t>
            </w:r>
          </w:p>
        </w:tc>
        <w:tc>
          <w:tcPr>
            <w:tcW w:w="2005" w:type="dxa"/>
          </w:tcPr>
          <w:p w:rsidR="004831E6" w:rsidRPr="00402F74" w:rsidRDefault="004831E6" w:rsidP="00402F74">
            <w:pPr>
              <w:spacing w:after="0" w:line="240" w:lineRule="auto"/>
              <w:rPr>
                <w:highlight w:val="yellow"/>
                <w:lang w:val="en-US"/>
              </w:rPr>
            </w:pPr>
            <w:r w:rsidRPr="00402F74">
              <w:rPr>
                <w:highlight w:val="yellow"/>
                <w:lang w:val="en-US"/>
              </w:rPr>
              <w:t>LTE</w:t>
            </w:r>
          </w:p>
        </w:tc>
        <w:tc>
          <w:tcPr>
            <w:tcW w:w="2064" w:type="dxa"/>
          </w:tcPr>
          <w:p w:rsidR="004831E6" w:rsidRPr="00402F74" w:rsidRDefault="004831E6">
            <w:pPr>
              <w:rPr>
                <w:lang w:val="en-US"/>
              </w:rPr>
            </w:pPr>
            <w:r w:rsidRPr="00402F74">
              <w:rPr>
                <w:highlight w:val="yellow"/>
                <w:lang w:val="en-US"/>
              </w:rPr>
              <w:t>LTE</w:t>
            </w:r>
          </w:p>
        </w:tc>
        <w:tc>
          <w:tcPr>
            <w:tcW w:w="3827" w:type="dxa"/>
          </w:tcPr>
          <w:p w:rsidR="004831E6" w:rsidRPr="00402F74" w:rsidRDefault="004831E6" w:rsidP="00402F74">
            <w:pPr>
              <w:spacing w:after="0" w:line="240" w:lineRule="auto"/>
              <w:rPr>
                <w:highlight w:val="yellow"/>
                <w:lang w:val="en-US"/>
              </w:rPr>
            </w:pPr>
            <w:r w:rsidRPr="00402F74">
              <w:rPr>
                <w:highlight w:val="yellow"/>
                <w:lang w:val="en-US"/>
              </w:rPr>
              <w:t>RAS</w:t>
            </w:r>
            <w:r w:rsidRPr="00402F74">
              <w:rPr>
                <w:lang w:val="en-US"/>
              </w:rPr>
              <w:t xml:space="preserve"> (2690-2700), </w:t>
            </w:r>
            <w:r w:rsidRPr="00402F74">
              <w:rPr>
                <w:highlight w:val="yellow"/>
                <w:lang w:val="en-US"/>
              </w:rPr>
              <w:t>Radars</w:t>
            </w:r>
            <w:r w:rsidRPr="00402F74">
              <w:rPr>
                <w:lang w:val="en-US"/>
              </w:rPr>
              <w:t xml:space="preserve"> (2700-2900)</w:t>
            </w:r>
          </w:p>
        </w:tc>
      </w:tr>
    </w:tbl>
    <w:p w:rsidR="004831E6" w:rsidRDefault="004831E6">
      <w:pPr>
        <w:rPr>
          <w:b/>
          <w:sz w:val="24"/>
          <w:lang w:val="en-US"/>
        </w:rPr>
      </w:pPr>
      <w:r>
        <w:rPr>
          <w:lang w:val="en-US"/>
        </w:rPr>
        <w:br/>
      </w:r>
      <w:r>
        <w:rPr>
          <w:b/>
          <w:sz w:val="24"/>
          <w:lang w:val="en-US"/>
        </w:rPr>
        <w:t>NCU bands &amp; technologies</w:t>
      </w: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6"/>
        <w:gridCol w:w="5912"/>
      </w:tblGrid>
      <w:tr w:rsidR="004831E6" w:rsidRPr="00402F74" w:rsidTr="00402F74">
        <w:tc>
          <w:tcPr>
            <w:tcW w:w="1426" w:type="dxa"/>
          </w:tcPr>
          <w:p w:rsidR="004831E6" w:rsidRPr="00402F74" w:rsidRDefault="004831E6" w:rsidP="00402F74">
            <w:pPr>
              <w:spacing w:after="0" w:line="240" w:lineRule="auto"/>
              <w:rPr>
                <w:lang w:val="en-US"/>
              </w:rPr>
            </w:pPr>
            <w:r w:rsidRPr="00402F74">
              <w:rPr>
                <w:lang w:val="en-US"/>
              </w:rPr>
              <w:t>Band</w:t>
            </w:r>
          </w:p>
        </w:tc>
        <w:tc>
          <w:tcPr>
            <w:tcW w:w="5912" w:type="dxa"/>
          </w:tcPr>
          <w:p w:rsidR="004831E6" w:rsidRPr="00402F74" w:rsidRDefault="004831E6" w:rsidP="00402F74">
            <w:pPr>
              <w:spacing w:after="0" w:line="240" w:lineRule="auto"/>
              <w:rPr>
                <w:lang w:val="en-US"/>
              </w:rPr>
            </w:pPr>
            <w:r w:rsidRPr="00402F74">
              <w:rPr>
                <w:lang w:val="en-US"/>
              </w:rPr>
              <w:t>Sharing with terrestrial systems</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450</w:t>
            </w:r>
          </w:p>
        </w:tc>
        <w:tc>
          <w:tcPr>
            <w:tcW w:w="5912" w:type="dxa"/>
          </w:tcPr>
          <w:p w:rsidR="004831E6" w:rsidRPr="00402F74" w:rsidRDefault="004831E6" w:rsidP="00402F74">
            <w:pPr>
              <w:spacing w:after="0" w:line="240" w:lineRule="auto"/>
              <w:rPr>
                <w:highlight w:val="green"/>
                <w:lang w:val="en-US"/>
              </w:rPr>
            </w:pPr>
            <w:r w:rsidRPr="00402F74">
              <w:rPr>
                <w:highlight w:val="green"/>
                <w:lang w:val="en-US"/>
              </w:rPr>
              <w:t>CDMA450</w:t>
            </w:r>
            <w:r w:rsidRPr="00402F74">
              <w:rPr>
                <w:lang w:val="en-US"/>
              </w:rPr>
              <w:t xml:space="preserve">, </w:t>
            </w:r>
            <w:r w:rsidRPr="00402F74">
              <w:rPr>
                <w:highlight w:val="green"/>
                <w:lang w:val="en-US"/>
              </w:rPr>
              <w:t>FlashOFDM</w:t>
            </w:r>
          </w:p>
        </w:tc>
      </w:tr>
      <w:tr w:rsidR="004831E6" w:rsidRPr="00402F74" w:rsidTr="00402F74">
        <w:tc>
          <w:tcPr>
            <w:tcW w:w="1426" w:type="dxa"/>
          </w:tcPr>
          <w:p w:rsidR="004831E6" w:rsidRPr="00402F74" w:rsidRDefault="004831E6" w:rsidP="00402F74">
            <w:pPr>
              <w:spacing w:after="0" w:line="240" w:lineRule="auto"/>
              <w:rPr>
                <w:highlight w:val="yellow"/>
                <w:lang w:val="en-US"/>
              </w:rPr>
            </w:pPr>
            <w:r w:rsidRPr="00402F74">
              <w:rPr>
                <w:highlight w:val="yellow"/>
                <w:lang w:val="en-US"/>
              </w:rPr>
              <w:t>800</w:t>
            </w:r>
          </w:p>
        </w:tc>
        <w:tc>
          <w:tcPr>
            <w:tcW w:w="5912" w:type="dxa"/>
          </w:tcPr>
          <w:p w:rsidR="004831E6" w:rsidRPr="00402F74" w:rsidRDefault="004831E6" w:rsidP="00402F74">
            <w:pPr>
              <w:spacing w:after="0" w:line="240" w:lineRule="auto"/>
              <w:rPr>
                <w:highlight w:val="yellow"/>
                <w:lang w:val="en-US"/>
              </w:rPr>
            </w:pPr>
            <w:r w:rsidRPr="00402F74">
              <w:rPr>
                <w:highlight w:val="yellow"/>
                <w:lang w:val="en-US"/>
              </w:rPr>
              <w:t>LTE</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900</w:t>
            </w:r>
          </w:p>
        </w:tc>
        <w:tc>
          <w:tcPr>
            <w:tcW w:w="5912" w:type="dxa"/>
          </w:tcPr>
          <w:p w:rsidR="004831E6" w:rsidRPr="00402F74" w:rsidRDefault="004831E6" w:rsidP="00402F74">
            <w:pPr>
              <w:spacing w:after="0" w:line="240" w:lineRule="auto"/>
              <w:rPr>
                <w:highlight w:val="green"/>
                <w:lang w:val="en-US"/>
              </w:rPr>
            </w:pPr>
            <w:r w:rsidRPr="00402F74">
              <w:rPr>
                <w:highlight w:val="green"/>
                <w:lang w:val="en-US"/>
              </w:rPr>
              <w:t>GSM</w:t>
            </w:r>
            <w:r w:rsidRPr="00402F74">
              <w:rPr>
                <w:lang w:val="en-US"/>
              </w:rPr>
              <w:t xml:space="preserve">, </w:t>
            </w:r>
            <w:r w:rsidRPr="00402F74">
              <w:rPr>
                <w:highlight w:val="green"/>
                <w:lang w:val="en-US"/>
              </w:rPr>
              <w:t>UMTS</w:t>
            </w:r>
            <w:r w:rsidRPr="00402F74">
              <w:rPr>
                <w:lang w:val="en-US"/>
              </w:rPr>
              <w:t xml:space="preserve">, </w:t>
            </w:r>
            <w:r w:rsidRPr="00402F74">
              <w:rPr>
                <w:highlight w:val="yellow"/>
                <w:lang w:val="en-US"/>
              </w:rPr>
              <w:t>LTE</w:t>
            </w:r>
            <w:r w:rsidRPr="00402F74">
              <w:rPr>
                <w:lang w:val="en-US"/>
              </w:rPr>
              <w:t xml:space="preserve">, </w:t>
            </w:r>
            <w:r w:rsidRPr="00402F74">
              <w:rPr>
                <w:highlight w:val="yellow"/>
                <w:lang w:val="en-US"/>
              </w:rPr>
              <w:t>WiMAX</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1800</w:t>
            </w:r>
          </w:p>
        </w:tc>
        <w:tc>
          <w:tcPr>
            <w:tcW w:w="5912" w:type="dxa"/>
          </w:tcPr>
          <w:p w:rsidR="004831E6" w:rsidRPr="00402F74" w:rsidRDefault="004831E6" w:rsidP="00402F74">
            <w:pPr>
              <w:spacing w:after="0" w:line="240" w:lineRule="auto"/>
              <w:rPr>
                <w:highlight w:val="green"/>
                <w:lang w:val="en-US"/>
              </w:rPr>
            </w:pPr>
            <w:r w:rsidRPr="00402F74">
              <w:rPr>
                <w:highlight w:val="green"/>
                <w:lang w:val="en-US"/>
              </w:rPr>
              <w:t>GSM</w:t>
            </w:r>
            <w:r w:rsidRPr="00402F74">
              <w:rPr>
                <w:lang w:val="en-US"/>
              </w:rPr>
              <w:t xml:space="preserve">, </w:t>
            </w:r>
            <w:r w:rsidRPr="00402F74">
              <w:rPr>
                <w:highlight w:val="green"/>
                <w:lang w:val="en-US"/>
              </w:rPr>
              <w:t>UMTS</w:t>
            </w:r>
            <w:r w:rsidRPr="00402F74">
              <w:rPr>
                <w:lang w:val="en-US"/>
              </w:rPr>
              <w:t xml:space="preserve">, </w:t>
            </w:r>
            <w:r w:rsidRPr="00402F74">
              <w:rPr>
                <w:highlight w:val="cyan"/>
                <w:lang w:val="en-US"/>
              </w:rPr>
              <w:t>LTE</w:t>
            </w:r>
            <w:r w:rsidRPr="00402F74">
              <w:rPr>
                <w:lang w:val="en-US"/>
              </w:rPr>
              <w:t xml:space="preserve">, </w:t>
            </w:r>
            <w:r w:rsidRPr="00402F74">
              <w:rPr>
                <w:highlight w:val="yellow"/>
                <w:lang w:val="en-US"/>
              </w:rPr>
              <w:t>WiMAX</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2100 FDD</w:t>
            </w:r>
          </w:p>
        </w:tc>
        <w:tc>
          <w:tcPr>
            <w:tcW w:w="5912" w:type="dxa"/>
          </w:tcPr>
          <w:p w:rsidR="004831E6" w:rsidRPr="00402F74" w:rsidRDefault="004831E6" w:rsidP="00402F74">
            <w:pPr>
              <w:spacing w:after="0" w:line="240" w:lineRule="auto"/>
              <w:rPr>
                <w:lang w:val="en-US"/>
              </w:rPr>
            </w:pPr>
            <w:r w:rsidRPr="00402F74">
              <w:rPr>
                <w:highlight w:val="green"/>
                <w:lang w:val="en-US"/>
              </w:rPr>
              <w:t>UMTS</w:t>
            </w:r>
            <w:r w:rsidRPr="00402F74">
              <w:rPr>
                <w:lang w:val="en-US"/>
              </w:rPr>
              <w:t xml:space="preserve">, </w:t>
            </w:r>
            <w:r w:rsidRPr="00402F74">
              <w:rPr>
                <w:highlight w:val="yellow"/>
                <w:lang w:val="en-US"/>
              </w:rPr>
              <w:t>LTE</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2600 FDD</w:t>
            </w:r>
          </w:p>
        </w:tc>
        <w:tc>
          <w:tcPr>
            <w:tcW w:w="5912" w:type="dxa"/>
          </w:tcPr>
          <w:p w:rsidR="004831E6" w:rsidRPr="00402F74" w:rsidRDefault="004831E6" w:rsidP="00402F74">
            <w:pPr>
              <w:spacing w:after="0" w:line="240" w:lineRule="auto"/>
              <w:rPr>
                <w:lang w:val="en-US"/>
              </w:rPr>
            </w:pPr>
            <w:r w:rsidRPr="00402F74">
              <w:rPr>
                <w:highlight w:val="green"/>
                <w:lang w:val="en-US"/>
              </w:rPr>
              <w:t>UMTS</w:t>
            </w:r>
            <w:r w:rsidRPr="00402F74">
              <w:rPr>
                <w:lang w:val="en-US"/>
              </w:rPr>
              <w:t xml:space="preserve">, </w:t>
            </w:r>
            <w:r w:rsidRPr="00402F74">
              <w:rPr>
                <w:highlight w:val="cyan"/>
                <w:lang w:val="en-US"/>
              </w:rPr>
              <w:t>LTE</w:t>
            </w:r>
          </w:p>
        </w:tc>
      </w:tr>
      <w:tr w:rsidR="004831E6" w:rsidRPr="00402F74" w:rsidTr="00402F74">
        <w:tc>
          <w:tcPr>
            <w:tcW w:w="1426" w:type="dxa"/>
          </w:tcPr>
          <w:p w:rsidR="004831E6" w:rsidRPr="00402F74" w:rsidRDefault="004831E6" w:rsidP="00402F74">
            <w:pPr>
              <w:spacing w:after="0" w:line="240" w:lineRule="auto"/>
              <w:rPr>
                <w:highlight w:val="green"/>
                <w:lang w:val="en-US"/>
              </w:rPr>
            </w:pPr>
            <w:r w:rsidRPr="00402F74">
              <w:rPr>
                <w:highlight w:val="green"/>
                <w:lang w:val="en-US"/>
              </w:rPr>
              <w:t>2600 TDD</w:t>
            </w:r>
          </w:p>
        </w:tc>
        <w:tc>
          <w:tcPr>
            <w:tcW w:w="5912" w:type="dxa"/>
          </w:tcPr>
          <w:p w:rsidR="004831E6" w:rsidRPr="00402F74" w:rsidRDefault="004831E6" w:rsidP="00402F74">
            <w:pPr>
              <w:spacing w:after="0" w:line="240" w:lineRule="auto"/>
              <w:rPr>
                <w:highlight w:val="yellow"/>
                <w:lang w:val="en-US"/>
              </w:rPr>
            </w:pPr>
            <w:r w:rsidRPr="00402F74">
              <w:rPr>
                <w:highlight w:val="green"/>
                <w:lang w:val="en-US"/>
              </w:rPr>
              <w:t>UMTS</w:t>
            </w:r>
            <w:r w:rsidRPr="00402F74">
              <w:rPr>
                <w:lang w:val="en-US"/>
              </w:rPr>
              <w:t xml:space="preserve">, </w:t>
            </w:r>
            <w:r w:rsidRPr="00402F74">
              <w:rPr>
                <w:highlight w:val="green"/>
                <w:lang w:val="en-US"/>
              </w:rPr>
              <w:t>WiMAX</w:t>
            </w:r>
            <w:r w:rsidRPr="00402F74">
              <w:rPr>
                <w:lang w:val="en-US"/>
              </w:rPr>
              <w:t xml:space="preserve">, </w:t>
            </w:r>
            <w:r w:rsidRPr="00402F74">
              <w:rPr>
                <w:highlight w:val="yellow"/>
                <w:lang w:val="en-US"/>
              </w:rPr>
              <w:t>LTE</w:t>
            </w:r>
          </w:p>
        </w:tc>
      </w:tr>
    </w:tbl>
    <w:p w:rsidR="004831E6" w:rsidRDefault="004831E6">
      <w:pPr>
        <w:rPr>
          <w:lang w:val="en-US"/>
        </w:rPr>
      </w:pPr>
      <w:r>
        <w:rPr>
          <w:lang w:val="en-US"/>
        </w:rPr>
        <w:br/>
        <w:t xml:space="preserve">Technologies highlighted in </w:t>
      </w:r>
      <w:r>
        <w:rPr>
          <w:highlight w:val="cyan"/>
          <w:lang w:val="en-US"/>
        </w:rPr>
        <w:t>turquoise</w:t>
      </w:r>
      <w:r>
        <w:rPr>
          <w:lang w:val="en-US"/>
        </w:rPr>
        <w:t xml:space="preserve"> in the NCU table will probably not need to be studied in the NCU section again since they will be already covered in the connectivity section and the impact on terrestrial systems of a technology used for connectivity is always larger than one used for the NCU as the connectivity power is always higher than the NCU power</w:t>
      </w:r>
    </w:p>
    <w:p w:rsidR="004831E6" w:rsidRDefault="004831E6">
      <w:pPr>
        <w:rPr>
          <w:lang w:val="en-US"/>
        </w:rPr>
      </w:pPr>
    </w:p>
    <w:sectPr w:rsidR="004831E6" w:rsidSect="0056265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D6465"/>
    <w:multiLevelType w:val="hybridMultilevel"/>
    <w:tmpl w:val="E1FE8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3F94860"/>
    <w:multiLevelType w:val="hybridMultilevel"/>
    <w:tmpl w:val="A5A64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2659"/>
    <w:rsid w:val="00101834"/>
    <w:rsid w:val="00402F74"/>
    <w:rsid w:val="00424C98"/>
    <w:rsid w:val="004831E6"/>
    <w:rsid w:val="004F7F31"/>
    <w:rsid w:val="00562659"/>
    <w:rsid w:val="0095384F"/>
    <w:rsid w:val="00A20E96"/>
    <w:rsid w:val="00F64B3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659"/>
    <w:pPr>
      <w:spacing w:after="200" w:line="276" w:lineRule="auto"/>
    </w:pPr>
    <w:rPr>
      <w:lang w:val="de-D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5384F"/>
    <w:pPr>
      <w:spacing w:after="0" w:line="240" w:lineRule="auto"/>
    </w:pPr>
    <w:rPr>
      <w:rFonts w:ascii="Tahoma" w:hAnsi="Tahoma" w:cs="Tahoma"/>
      <w:sz w:val="16"/>
      <w:szCs w:val="16"/>
      <w:lang w:val="fr-FR" w:eastAsia="fr-FR" w:bidi="he-IL"/>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de-DE" w:eastAsia="en-US"/>
    </w:rPr>
  </w:style>
  <w:style w:type="table" w:styleId="TableGrid">
    <w:name w:val="Table Grid"/>
    <w:basedOn w:val="TableNormal"/>
    <w:uiPriority w:val="99"/>
    <w:rsid w:val="005626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6265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184</Words>
  <Characters>1016</Characters>
  <Application>Microsoft Office Outlook</Application>
  <DocSecurity>0</DocSecurity>
  <Lines>0</Lines>
  <Paragraphs>0</Paragraphs>
  <ScaleCrop>false</ScaleCrop>
  <Company>Atos Origin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MCA band matrix</dc:title>
  <dc:subject/>
  <dc:creator>Michael Krämer</dc:creator>
  <cp:keywords/>
  <dc:description/>
  <cp:lastModifiedBy>DG4</cp:lastModifiedBy>
  <cp:revision>2</cp:revision>
  <dcterms:created xsi:type="dcterms:W3CDTF">2011-12-09T12:58:00Z</dcterms:created>
  <dcterms:modified xsi:type="dcterms:W3CDTF">2011-12-09T12:58:00Z</dcterms:modified>
</cp:coreProperties>
</file>